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png" ContentType="image/png"/>
  <Override PartName="/word/media/image1.wmf" ContentType="image/x-wmf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drawing>
          <wp:anchor behindDoc="1" distT="0" distB="9525" distL="114300" distR="114300" simplePos="0" locked="0" layoutInCell="1" allowOverlap="1" relativeHeight="3">
            <wp:simplePos x="0" y="0"/>
            <wp:positionH relativeFrom="column">
              <wp:posOffset>-3810</wp:posOffset>
            </wp:positionH>
            <wp:positionV relativeFrom="paragraph">
              <wp:posOffset>4445</wp:posOffset>
            </wp:positionV>
            <wp:extent cx="553720" cy="942975"/>
            <wp:effectExtent l="0" t="0" r="0" b="0"/>
            <wp:wrapNone/>
            <wp:docPr id="1" name="Imagem 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 w:ascii="Times New Roman" w:hAnsi="Times New Roman"/>
          <w:b/>
          <w:sz w:val="24"/>
          <w:szCs w:val="24"/>
        </w:rPr>
        <w:t>U</w:t>
      </w:r>
      <w:r>
        <w:rPr>
          <w:rFonts w:cs="Times New Roman" w:ascii="Times New Roman" w:hAnsi="Times New Roman"/>
          <w:b/>
          <w:sz w:val="24"/>
          <w:szCs w:val="24"/>
        </w:rPr>
        <w:t>NIVERSIDADE FEDERAL DE ALAGOAS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drawing>
          <wp:anchor behindDoc="1" distT="0" distB="6350" distL="114300" distR="114300" simplePos="0" locked="0" layoutInCell="1" allowOverlap="1" relativeHeight="2">
            <wp:simplePos x="0" y="0"/>
            <wp:positionH relativeFrom="column">
              <wp:posOffset>4805045</wp:posOffset>
            </wp:positionH>
            <wp:positionV relativeFrom="paragraph">
              <wp:posOffset>79375</wp:posOffset>
            </wp:positionV>
            <wp:extent cx="1181100" cy="412750"/>
            <wp:effectExtent l="0" t="0" r="0" b="0"/>
            <wp:wrapNone/>
            <wp:docPr id="2" name="Picture 5" descr="Pró_Reitoria de Extens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5" descr="Pró_Reitoria de Extensão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412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 w:ascii="Times New Roman" w:hAnsi="Times New Roman"/>
          <w:b/>
          <w:i/>
          <w:sz w:val="24"/>
          <w:szCs w:val="24"/>
        </w:rPr>
        <w:t>C</w:t>
      </w:r>
      <w:r>
        <w:rPr>
          <w:rFonts w:cs="Times New Roman" w:ascii="Times New Roman" w:hAnsi="Times New Roman"/>
          <w:b/>
          <w:i/>
          <w:sz w:val="24"/>
          <w:szCs w:val="24"/>
        </w:rPr>
        <w:t>AMPUS</w:t>
      </w:r>
      <w:r>
        <w:rPr>
          <w:rFonts w:cs="Times New Roman" w:ascii="Times New Roman" w:hAnsi="Times New Roman"/>
          <w:b/>
          <w:sz w:val="24"/>
          <w:szCs w:val="24"/>
        </w:rPr>
        <w:t xml:space="preserve"> ARAPIRACA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COORDENAÇÃO DE EXTENSÃO E CULTURA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32"/>
          <w:szCs w:val="24"/>
        </w:rPr>
      </w:pPr>
      <w:r>
        <w:rPr>
          <w:rFonts w:cs="Times New Roman" w:ascii="Times New Roman" w:hAnsi="Times New Roman"/>
          <w:b/>
          <w:sz w:val="32"/>
          <w:szCs w:val="24"/>
        </w:rPr>
        <w:t xml:space="preserve">Relatório da Extensão do </w:t>
      </w:r>
      <w:r>
        <w:rPr>
          <w:rFonts w:cs="Times New Roman" w:ascii="Times New Roman" w:hAnsi="Times New Roman"/>
          <w:b/>
          <w:i/>
          <w:sz w:val="32"/>
          <w:szCs w:val="24"/>
        </w:rPr>
        <w:t>Campus</w:t>
      </w:r>
      <w:r>
        <w:rPr>
          <w:rFonts w:cs="Times New Roman" w:ascii="Times New Roman" w:hAnsi="Times New Roman"/>
          <w:b/>
          <w:sz w:val="32"/>
          <w:szCs w:val="24"/>
        </w:rPr>
        <w:t xml:space="preserve"> Arapiraca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32"/>
          <w:szCs w:val="24"/>
        </w:rPr>
        <w:t>ANO 2017</w:t>
        <w:tab/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Dorgival Morais de Lima Júnior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Coordenador de Extensão e Cultura do </w:t>
      </w:r>
      <w:r>
        <w:rPr>
          <w:rFonts w:cs="Times New Roman" w:ascii="Times New Roman" w:hAnsi="Times New Roman"/>
          <w:i/>
          <w:sz w:val="24"/>
          <w:szCs w:val="24"/>
        </w:rPr>
        <w:t>Campus</w:t>
      </w:r>
      <w:r>
        <w:rPr>
          <w:rFonts w:cs="Times New Roman" w:ascii="Times New Roman" w:hAnsi="Times New Roman"/>
          <w:sz w:val="24"/>
          <w:szCs w:val="24"/>
        </w:rPr>
        <w:t xml:space="preserve"> Arapiraca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Arapiraca – AL</w:t>
      </w:r>
    </w:p>
    <w:p>
      <w:pPr>
        <w:pStyle w:val="Normal"/>
        <w:rPr>
          <w:rFonts w:ascii="Arial" w:hAnsi="Arial" w:cs="Arial"/>
        </w:rPr>
      </w:pPr>
      <w:bookmarkStart w:id="0" w:name="_GoBack"/>
      <w:bookmarkStart w:id="1" w:name="_GoBack"/>
      <w:bookmarkEnd w:id="1"/>
      <w:r>
        <w:rPr>
          <w:rFonts w:cs="Arial" w:ascii="Arial" w:hAnsi="Arial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INDICADORES DE EXTENSÃO DO CAMPUS ARAPIRACA (2017)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O Campus Arapiraca submeteu, no ano de 2017, 228 ações de extensão, sendo 45% desse total projetos de extensão, 36% de eventos, 18% cursos e pouco menos de 1% de produtos (Tabela 1). Os projetos foram ações predominantes na sede e nos polos de ensino (Palmeira dos Índios e Viçosa). No polo de ensino Penedo, os eventos submetidos foram as ações mais prevalentes.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Tabela 1. Ações de extensão submetidas com o Campus Arapiraca como unidade proponente. </w:t>
      </w:r>
    </w:p>
    <w:tbl>
      <w:tblPr>
        <w:tblStyle w:val="Tabelacomgrade"/>
        <w:tblW w:w="872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513"/>
        <w:gridCol w:w="1427"/>
        <w:gridCol w:w="1534"/>
        <w:gridCol w:w="1501"/>
        <w:gridCol w:w="1471"/>
        <w:gridCol w:w="1274"/>
      </w:tblGrid>
      <w:tr>
        <w:trPr/>
        <w:tc>
          <w:tcPr>
            <w:tcW w:w="151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Ação</w:t>
            </w:r>
          </w:p>
        </w:tc>
        <w:tc>
          <w:tcPr>
            <w:tcW w:w="142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Sede</w:t>
            </w:r>
          </w:p>
        </w:tc>
        <w:tc>
          <w:tcPr>
            <w:tcW w:w="153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Palmeira dos Índios</w:t>
            </w:r>
          </w:p>
        </w:tc>
        <w:tc>
          <w:tcPr>
            <w:tcW w:w="150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Penedo</w:t>
            </w:r>
          </w:p>
        </w:tc>
        <w:tc>
          <w:tcPr>
            <w:tcW w:w="147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Viçosa</w:t>
            </w:r>
          </w:p>
        </w:tc>
        <w:tc>
          <w:tcPr>
            <w:tcW w:w="127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Total</w:t>
            </w:r>
          </w:p>
        </w:tc>
      </w:tr>
      <w:tr>
        <w:trPr/>
        <w:tc>
          <w:tcPr>
            <w:tcW w:w="151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Curso</w:t>
            </w:r>
          </w:p>
        </w:tc>
        <w:tc>
          <w:tcPr>
            <w:tcW w:w="142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53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50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47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27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41</w:t>
            </w:r>
          </w:p>
        </w:tc>
      </w:tr>
      <w:tr>
        <w:trPr/>
        <w:tc>
          <w:tcPr>
            <w:tcW w:w="151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Evento</w:t>
            </w:r>
          </w:p>
        </w:tc>
        <w:tc>
          <w:tcPr>
            <w:tcW w:w="142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153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50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47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27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83</w:t>
            </w:r>
          </w:p>
        </w:tc>
      </w:tr>
      <w:tr>
        <w:trPr/>
        <w:tc>
          <w:tcPr>
            <w:tcW w:w="151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Projetos</w:t>
            </w:r>
          </w:p>
        </w:tc>
        <w:tc>
          <w:tcPr>
            <w:tcW w:w="142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153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50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47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27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102</w:t>
            </w:r>
          </w:p>
        </w:tc>
      </w:tr>
      <w:tr>
        <w:trPr/>
        <w:tc>
          <w:tcPr>
            <w:tcW w:w="151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Produto</w:t>
            </w:r>
          </w:p>
        </w:tc>
        <w:tc>
          <w:tcPr>
            <w:tcW w:w="142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53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0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7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02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Fonte: Sigaa &lt;http://sigaa.sig.ufal.br/sigaa/extensao/RelatorioBolsistaExtensao/avaliar_relatorio_lista.jsf&gt;. Acesso em 14/12/2017. 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No contexto geral, as ações de extensão submetidas em 2017 abrangeram as diferentes áreas do CNPq. Porém, ciência humanas e ciências exatas e da terra compreenderam 26% e 22%, respectivamente, do total de ações. Ciências da saúde e sociais aplicadas corresponderam, cada uma, a aproximadamente 15% das ações de extensão submetidas.  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Tabela 2. Ações de extensão submetidas com o Campus Arapiraca como unidade proponente nas diferentes áreas do CNPq.</w:t>
      </w:r>
    </w:p>
    <w:tbl>
      <w:tblPr>
        <w:tblStyle w:val="Tabelacomgrade"/>
        <w:tblW w:w="873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2783"/>
        <w:gridCol w:w="1269"/>
        <w:gridCol w:w="1693"/>
        <w:gridCol w:w="1132"/>
        <w:gridCol w:w="1114"/>
        <w:gridCol w:w="743"/>
      </w:tblGrid>
      <w:tr>
        <w:trPr>
          <w:trHeight w:val="221" w:hRule="atLeast"/>
        </w:trPr>
        <w:tc>
          <w:tcPr>
            <w:tcW w:w="278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Área do CNPq</w:t>
            </w:r>
          </w:p>
        </w:tc>
        <w:tc>
          <w:tcPr>
            <w:tcW w:w="126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Sede</w:t>
            </w:r>
          </w:p>
        </w:tc>
        <w:tc>
          <w:tcPr>
            <w:tcW w:w="169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Palmeira dos Índios</w:t>
            </w:r>
          </w:p>
        </w:tc>
        <w:tc>
          <w:tcPr>
            <w:tcW w:w="113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Penedo</w:t>
            </w:r>
          </w:p>
        </w:tc>
        <w:tc>
          <w:tcPr>
            <w:tcW w:w="111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Viçosa</w:t>
            </w:r>
          </w:p>
        </w:tc>
        <w:tc>
          <w:tcPr>
            <w:tcW w:w="74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Total</w:t>
            </w:r>
          </w:p>
        </w:tc>
      </w:tr>
      <w:tr>
        <w:trPr>
          <w:trHeight w:val="263" w:hRule="atLeast"/>
        </w:trPr>
        <w:tc>
          <w:tcPr>
            <w:tcW w:w="278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Ciências Agrárias</w:t>
            </w:r>
          </w:p>
        </w:tc>
        <w:tc>
          <w:tcPr>
            <w:tcW w:w="126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69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743" w:type="dxa"/>
            <w:tcBorders/>
            <w:shd w:fill="auto" w:val="clear"/>
            <w:tcMar>
              <w:left w:w="10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0"/>
                <w:szCs w:val="20"/>
              </w:rPr>
              <w:t>21</w:t>
            </w:r>
          </w:p>
        </w:tc>
      </w:tr>
      <w:tr>
        <w:trPr>
          <w:trHeight w:val="273" w:hRule="atLeast"/>
        </w:trPr>
        <w:tc>
          <w:tcPr>
            <w:tcW w:w="278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Ciências Biológicas</w:t>
            </w:r>
          </w:p>
        </w:tc>
        <w:tc>
          <w:tcPr>
            <w:tcW w:w="126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169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743" w:type="dxa"/>
            <w:tcBorders/>
            <w:shd w:fill="auto" w:val="clear"/>
            <w:tcMar>
              <w:left w:w="10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0"/>
                <w:szCs w:val="20"/>
              </w:rPr>
              <w:t>19</w:t>
            </w:r>
          </w:p>
        </w:tc>
      </w:tr>
      <w:tr>
        <w:trPr>
          <w:trHeight w:val="263" w:hRule="atLeast"/>
        </w:trPr>
        <w:tc>
          <w:tcPr>
            <w:tcW w:w="278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Ciências Exatas e da Terra</w:t>
            </w:r>
          </w:p>
        </w:tc>
        <w:tc>
          <w:tcPr>
            <w:tcW w:w="126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69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11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43" w:type="dxa"/>
            <w:tcBorders/>
            <w:shd w:fill="auto" w:val="clear"/>
            <w:tcMar>
              <w:left w:w="10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0"/>
                <w:szCs w:val="20"/>
              </w:rPr>
              <w:t>50</w:t>
            </w:r>
          </w:p>
        </w:tc>
      </w:tr>
      <w:tr>
        <w:trPr>
          <w:trHeight w:val="263" w:hRule="atLeast"/>
        </w:trPr>
        <w:tc>
          <w:tcPr>
            <w:tcW w:w="278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Ciências Humanas</w:t>
            </w:r>
          </w:p>
        </w:tc>
        <w:tc>
          <w:tcPr>
            <w:tcW w:w="126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69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13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111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43" w:type="dxa"/>
            <w:tcBorders/>
            <w:shd w:fill="auto" w:val="clear"/>
            <w:tcMar>
              <w:left w:w="10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0"/>
                <w:szCs w:val="20"/>
              </w:rPr>
              <w:t>58</w:t>
            </w:r>
          </w:p>
        </w:tc>
      </w:tr>
      <w:tr>
        <w:trPr>
          <w:trHeight w:val="263" w:hRule="atLeast"/>
        </w:trPr>
        <w:tc>
          <w:tcPr>
            <w:tcW w:w="278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Ciências Sociais Aplicadas</w:t>
            </w:r>
          </w:p>
        </w:tc>
        <w:tc>
          <w:tcPr>
            <w:tcW w:w="126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69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111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43" w:type="dxa"/>
            <w:tcBorders/>
            <w:shd w:fill="auto" w:val="clear"/>
            <w:tcMar>
              <w:left w:w="10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0"/>
                <w:szCs w:val="20"/>
              </w:rPr>
              <w:t>30</w:t>
            </w:r>
          </w:p>
        </w:tc>
      </w:tr>
      <w:tr>
        <w:trPr>
          <w:trHeight w:val="263" w:hRule="atLeast"/>
        </w:trPr>
        <w:tc>
          <w:tcPr>
            <w:tcW w:w="278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Ciências da Saúde</w:t>
            </w:r>
          </w:p>
        </w:tc>
        <w:tc>
          <w:tcPr>
            <w:tcW w:w="126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69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43" w:type="dxa"/>
            <w:tcBorders/>
            <w:shd w:fill="auto" w:val="clear"/>
            <w:tcMar>
              <w:left w:w="10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0"/>
                <w:szCs w:val="20"/>
              </w:rPr>
              <w:t>33</w:t>
            </w:r>
          </w:p>
        </w:tc>
      </w:tr>
      <w:tr>
        <w:trPr>
          <w:trHeight w:val="263" w:hRule="atLeast"/>
        </w:trPr>
        <w:tc>
          <w:tcPr>
            <w:tcW w:w="278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Engenharia</w:t>
            </w:r>
          </w:p>
        </w:tc>
        <w:tc>
          <w:tcPr>
            <w:tcW w:w="126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9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43" w:type="dxa"/>
            <w:tcBorders/>
            <w:shd w:fill="auto" w:val="clear"/>
            <w:tcMar>
              <w:left w:w="10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</w:tr>
      <w:tr>
        <w:trPr>
          <w:trHeight w:val="263" w:hRule="atLeast"/>
        </w:trPr>
        <w:tc>
          <w:tcPr>
            <w:tcW w:w="278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Letras, Linguística e Artes</w:t>
            </w:r>
          </w:p>
        </w:tc>
        <w:tc>
          <w:tcPr>
            <w:tcW w:w="126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169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43" w:type="dxa"/>
            <w:tcBorders/>
            <w:shd w:fill="auto" w:val="clear"/>
            <w:tcMar>
              <w:left w:w="10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0"/>
                <w:szCs w:val="20"/>
              </w:rPr>
              <w:t>10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Fonte: Sigaa &lt;http://sigaa.sig.ufal.br/sigaa/extensao/RelatorioBolsistaExtensao/avaliar_relatorio_lista.jsf&gt;. Acesso em 14/12/2017. 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Ações de extensão na área de Ciências extas e da terra foram predominantes na sede e no polo Penedo. No polo Palmeira dos Índios e Viçosa as ações mais recorrentes foram em Ciências humanas e Ciências agrárias, respectivamente. 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Quanto as áreas temáticas, claramente existe destaque das ações que tem Educação como tema central - mais de 35% (Tabela 3).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Tabela 3. Ações de extensão submetidas com o Campus Arapiraca como unidade proponente nas diferentes áreas temáticas.</w:t>
      </w:r>
    </w:p>
    <w:tbl>
      <w:tblPr>
        <w:tblStyle w:val="Tabelacomgrade"/>
        <w:tblW w:w="873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2783"/>
        <w:gridCol w:w="1269"/>
        <w:gridCol w:w="1693"/>
        <w:gridCol w:w="1132"/>
        <w:gridCol w:w="1114"/>
        <w:gridCol w:w="743"/>
      </w:tblGrid>
      <w:tr>
        <w:trPr>
          <w:trHeight w:val="221" w:hRule="atLeast"/>
        </w:trPr>
        <w:tc>
          <w:tcPr>
            <w:tcW w:w="278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Área temáticas</w:t>
            </w:r>
          </w:p>
        </w:tc>
        <w:tc>
          <w:tcPr>
            <w:tcW w:w="126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Sede</w:t>
            </w:r>
          </w:p>
        </w:tc>
        <w:tc>
          <w:tcPr>
            <w:tcW w:w="169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Palmeira dos Índios</w:t>
            </w:r>
          </w:p>
        </w:tc>
        <w:tc>
          <w:tcPr>
            <w:tcW w:w="113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Penedo</w:t>
            </w:r>
          </w:p>
        </w:tc>
        <w:tc>
          <w:tcPr>
            <w:tcW w:w="111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Viçosa</w:t>
            </w:r>
          </w:p>
        </w:tc>
        <w:tc>
          <w:tcPr>
            <w:tcW w:w="74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Total</w:t>
            </w:r>
          </w:p>
        </w:tc>
      </w:tr>
      <w:tr>
        <w:trPr>
          <w:trHeight w:val="263" w:hRule="atLeast"/>
        </w:trPr>
        <w:tc>
          <w:tcPr>
            <w:tcW w:w="278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Comunicação</w:t>
            </w:r>
          </w:p>
        </w:tc>
        <w:tc>
          <w:tcPr>
            <w:tcW w:w="126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9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43" w:type="dxa"/>
            <w:tcBorders/>
            <w:shd w:fill="auto" w:val="clear"/>
            <w:tcMar>
              <w:left w:w="10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01</w:t>
            </w:r>
          </w:p>
        </w:tc>
      </w:tr>
      <w:tr>
        <w:trPr>
          <w:trHeight w:val="273" w:hRule="atLeast"/>
        </w:trPr>
        <w:tc>
          <w:tcPr>
            <w:tcW w:w="278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Cultura</w:t>
            </w:r>
          </w:p>
        </w:tc>
        <w:tc>
          <w:tcPr>
            <w:tcW w:w="126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69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113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43" w:type="dxa"/>
            <w:tcBorders/>
            <w:shd w:fill="auto" w:val="clear"/>
            <w:tcMar>
              <w:left w:w="10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29</w:t>
            </w:r>
          </w:p>
        </w:tc>
      </w:tr>
      <w:tr>
        <w:trPr>
          <w:trHeight w:val="263" w:hRule="atLeast"/>
        </w:trPr>
        <w:tc>
          <w:tcPr>
            <w:tcW w:w="278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Direitos humanos e Justiça</w:t>
            </w:r>
          </w:p>
        </w:tc>
        <w:tc>
          <w:tcPr>
            <w:tcW w:w="126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69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3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43" w:type="dxa"/>
            <w:tcBorders/>
            <w:shd w:fill="auto" w:val="clear"/>
            <w:tcMar>
              <w:left w:w="10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10</w:t>
            </w:r>
          </w:p>
        </w:tc>
      </w:tr>
      <w:tr>
        <w:trPr>
          <w:trHeight w:val="263" w:hRule="atLeast"/>
        </w:trPr>
        <w:tc>
          <w:tcPr>
            <w:tcW w:w="278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Educação</w:t>
            </w:r>
          </w:p>
        </w:tc>
        <w:tc>
          <w:tcPr>
            <w:tcW w:w="126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169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3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11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43" w:type="dxa"/>
            <w:tcBorders/>
            <w:shd w:fill="auto" w:val="clear"/>
            <w:tcMar>
              <w:left w:w="10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80</w:t>
            </w:r>
          </w:p>
        </w:tc>
      </w:tr>
      <w:tr>
        <w:trPr>
          <w:trHeight w:val="263" w:hRule="atLeast"/>
        </w:trPr>
        <w:tc>
          <w:tcPr>
            <w:tcW w:w="278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Meio Ambiente</w:t>
            </w:r>
          </w:p>
        </w:tc>
        <w:tc>
          <w:tcPr>
            <w:tcW w:w="126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69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43" w:type="dxa"/>
            <w:tcBorders/>
            <w:shd w:fill="auto" w:val="clear"/>
            <w:tcMar>
              <w:left w:w="10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22</w:t>
            </w:r>
          </w:p>
        </w:tc>
      </w:tr>
      <w:tr>
        <w:trPr>
          <w:trHeight w:val="263" w:hRule="atLeast"/>
        </w:trPr>
        <w:tc>
          <w:tcPr>
            <w:tcW w:w="278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Saúde</w:t>
            </w:r>
          </w:p>
        </w:tc>
        <w:tc>
          <w:tcPr>
            <w:tcW w:w="126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69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113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743" w:type="dxa"/>
            <w:tcBorders/>
            <w:shd w:fill="auto" w:val="clear"/>
            <w:tcMar>
              <w:left w:w="10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47</w:t>
            </w:r>
          </w:p>
        </w:tc>
      </w:tr>
      <w:tr>
        <w:trPr>
          <w:trHeight w:val="263" w:hRule="atLeast"/>
        </w:trPr>
        <w:tc>
          <w:tcPr>
            <w:tcW w:w="278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Tecnologia e Produção</w:t>
            </w:r>
          </w:p>
        </w:tc>
        <w:tc>
          <w:tcPr>
            <w:tcW w:w="126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69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43" w:type="dxa"/>
            <w:tcBorders/>
            <w:shd w:fill="auto" w:val="clear"/>
            <w:tcMar>
              <w:left w:w="10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29</w:t>
            </w:r>
          </w:p>
        </w:tc>
      </w:tr>
      <w:tr>
        <w:trPr>
          <w:trHeight w:val="263" w:hRule="atLeast"/>
        </w:trPr>
        <w:tc>
          <w:tcPr>
            <w:tcW w:w="278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Trabalho</w:t>
            </w:r>
          </w:p>
        </w:tc>
        <w:tc>
          <w:tcPr>
            <w:tcW w:w="126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69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3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43" w:type="dxa"/>
            <w:tcBorders/>
            <w:shd w:fill="auto" w:val="clear"/>
            <w:tcMar>
              <w:left w:w="108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10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Fonte: Sigaa &lt;http://sigaa.sig.ufal.br/sigaa/extensao/RelatorioBolsistaExtensao/avaliar_relatorio_lista.jsf&gt;. Acesso em 14/12/2017. 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Ações na área temática da Saúde corresponderam a 20% de todas as ações submetidas, seguidas por Tecnologia e Produção e Cultura que aparecem empatadas com 12% cada. 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A UFAL conta com editais de extensão para oferta de bolsas. No ciclo atual (2016-2017) trinta e cinco projetos foram contemplados com bolsas no edital ProCCAext (Tabela 5).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Tabela 4. Ações de extensão submetidas pelo Campus Arapiraca aos editais institucionalizados de extensão da UFAL.</w:t>
      </w:r>
    </w:p>
    <w:tbl>
      <w:tblPr>
        <w:tblStyle w:val="Tabelacomgrade"/>
        <w:tblW w:w="841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628"/>
        <w:gridCol w:w="1342"/>
        <w:gridCol w:w="1460"/>
        <w:gridCol w:w="1422"/>
        <w:gridCol w:w="1390"/>
        <w:gridCol w:w="1175"/>
      </w:tblGrid>
      <w:tr>
        <w:trPr>
          <w:trHeight w:val="512" w:hRule="atLeast"/>
        </w:trPr>
        <w:tc>
          <w:tcPr>
            <w:tcW w:w="162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Edital</w:t>
            </w:r>
          </w:p>
        </w:tc>
        <w:tc>
          <w:tcPr>
            <w:tcW w:w="134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Sede</w:t>
            </w:r>
          </w:p>
        </w:tc>
        <w:tc>
          <w:tcPr>
            <w:tcW w:w="146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Palmeira dos Índios</w:t>
            </w:r>
          </w:p>
        </w:tc>
        <w:tc>
          <w:tcPr>
            <w:tcW w:w="142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Penedo</w:t>
            </w:r>
          </w:p>
        </w:tc>
        <w:tc>
          <w:tcPr>
            <w:tcW w:w="139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Viçosa</w:t>
            </w:r>
          </w:p>
        </w:tc>
        <w:tc>
          <w:tcPr>
            <w:tcW w:w="117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Total</w:t>
            </w:r>
          </w:p>
        </w:tc>
      </w:tr>
      <w:tr>
        <w:trPr>
          <w:trHeight w:val="1191" w:hRule="atLeast"/>
        </w:trPr>
        <w:tc>
          <w:tcPr>
            <w:tcW w:w="162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Programa círculo comunitário de atividades extensionistas – ProCCAext 2016-2017</w:t>
            </w:r>
          </w:p>
        </w:tc>
        <w:tc>
          <w:tcPr>
            <w:tcW w:w="134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46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42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39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7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35</w:t>
            </w:r>
          </w:p>
        </w:tc>
      </w:tr>
      <w:tr>
        <w:trPr>
          <w:trHeight w:val="961" w:hRule="atLeast"/>
        </w:trPr>
        <w:tc>
          <w:tcPr>
            <w:tcW w:w="162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Programa de ações afirmativas Zumbi e Maninha Xukuru-Kariri 2016-2017</w:t>
            </w:r>
          </w:p>
        </w:tc>
        <w:tc>
          <w:tcPr>
            <w:tcW w:w="134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46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42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9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05</w:t>
            </w:r>
          </w:p>
        </w:tc>
      </w:tr>
      <w:tr>
        <w:trPr>
          <w:trHeight w:val="693" w:hRule="atLeast"/>
        </w:trPr>
        <w:tc>
          <w:tcPr>
            <w:tcW w:w="162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Programa de iniciação artística – Proinart 2016-2017</w:t>
            </w:r>
          </w:p>
        </w:tc>
        <w:tc>
          <w:tcPr>
            <w:tcW w:w="134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46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2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9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03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Fonte: Sigaa &lt;http://sigaa.sig.ufal.br/sigaa/extensao/RelatorioBolsistaExtensao/avaliar_relatorio_lista.jsf&gt;. Acesso em 14/12/2017. 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O quantitativo de alunos atendidos com bolsa no ciclo 2016-2017 pelos editais de extensão foi 116.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Tabela 5. Quantitativo de discentes atendidos pelos editais institucionalizados de extensão da UFAL. </w:t>
      </w:r>
    </w:p>
    <w:tbl>
      <w:tblPr>
        <w:tblStyle w:val="Tabelacomgrade"/>
        <w:tblW w:w="8338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4707"/>
        <w:gridCol w:w="1965"/>
        <w:gridCol w:w="1666"/>
      </w:tblGrid>
      <w:tr>
        <w:trPr>
          <w:trHeight w:val="262" w:hRule="atLeast"/>
        </w:trPr>
        <w:tc>
          <w:tcPr>
            <w:tcW w:w="470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Edital</w:t>
            </w:r>
          </w:p>
        </w:tc>
        <w:tc>
          <w:tcPr>
            <w:tcW w:w="196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Bolsistas</w:t>
            </w:r>
          </w:p>
        </w:tc>
        <w:tc>
          <w:tcPr>
            <w:tcW w:w="166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Colaboradores</w:t>
            </w:r>
          </w:p>
        </w:tc>
      </w:tr>
      <w:tr>
        <w:trPr>
          <w:trHeight w:val="429" w:hRule="atLeast"/>
        </w:trPr>
        <w:tc>
          <w:tcPr>
            <w:tcW w:w="470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Programa círculo comunitário de atividades extensionistas – ProCCAext 2016-2017</w:t>
            </w:r>
          </w:p>
        </w:tc>
        <w:tc>
          <w:tcPr>
            <w:tcW w:w="196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66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146</w:t>
            </w:r>
          </w:p>
        </w:tc>
      </w:tr>
      <w:tr>
        <w:trPr>
          <w:trHeight w:val="379" w:hRule="atLeast"/>
        </w:trPr>
        <w:tc>
          <w:tcPr>
            <w:tcW w:w="470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Programa de ações afirmativas Zumbi e Maninha Xukuru-Kariri 2016-2017</w:t>
            </w:r>
          </w:p>
        </w:tc>
        <w:tc>
          <w:tcPr>
            <w:tcW w:w="196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66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27</w:t>
            </w:r>
          </w:p>
        </w:tc>
      </w:tr>
      <w:tr>
        <w:trPr>
          <w:trHeight w:val="59" w:hRule="atLeast"/>
        </w:trPr>
        <w:tc>
          <w:tcPr>
            <w:tcW w:w="470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Programa de iniciação artística – Proinart 2016-2017</w:t>
            </w:r>
          </w:p>
        </w:tc>
        <w:tc>
          <w:tcPr>
            <w:tcW w:w="196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66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</w:t>
            </w:r>
          </w:p>
        </w:tc>
      </w:tr>
      <w:tr>
        <w:trPr>
          <w:trHeight w:val="50" w:hRule="atLeast"/>
        </w:trPr>
        <w:tc>
          <w:tcPr>
            <w:tcW w:w="470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96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116</w:t>
            </w:r>
          </w:p>
        </w:tc>
        <w:tc>
          <w:tcPr>
            <w:tcW w:w="166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184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Fonte: Sigaa &lt;http://sigaa.sig.ufal.br/sigaa/extensao/RelatorioBolsistaExtensao/avaliar_relatorio_lista.jsf&gt;. Acesso em 14/12/2017.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CONSIDERAÇÕES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As atividades de extensão predominantes do Campus Arapiraca são projetos, desenvolvidos na área temática de Educação.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Quarenta e três projetos foram contemplados com bolsas no ciclo 2016-2017. </w:t>
      </w:r>
    </w:p>
    <w:p>
      <w:pPr>
        <w:pStyle w:val="Normal"/>
        <w:spacing w:before="0" w:after="200"/>
        <w:ind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Cento e dezesseis alunos foram contemplados com bolsas de extensão no ciclo dos editais 2016-2017.</w:t>
      </w:r>
    </w:p>
    <w:sectPr>
      <w:type w:val="nextPage"/>
      <w:pgSz w:w="11906" w:h="16838"/>
      <w:pgMar w:left="1701" w:right="1701" w:header="0" w:top="1418" w:footer="0" w:bottom="1418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5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9a5829"/>
    <w:pPr>
      <w:spacing w:before="0" w:after="200"/>
      <w:ind w:left="720" w:hanging="0"/>
      <w:contextualSpacing/>
    </w:pPr>
    <w:rPr/>
  </w:style>
  <w:style w:type="paragraph" w:styleId="Standard" w:customStyle="1">
    <w:name w:val="Standard"/>
    <w:qFormat/>
    <w:rsid w:val="006e29f2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SimSun" w:cs="Mangal"/>
      <w:color w:val="auto"/>
      <w:sz w:val="24"/>
      <w:szCs w:val="24"/>
      <w:lang w:eastAsia="zh-CN" w:bidi="hi-IN" w:val="pt-BR"/>
    </w:rPr>
  </w:style>
  <w:style w:type="paragraph" w:styleId="Contedodatabela" w:customStyle="1">
    <w:name w:val="Conteúdo da tabela"/>
    <w:basedOn w:val="Normal"/>
    <w:qFormat/>
    <w:rsid w:val="006e29f2"/>
    <w:pPr>
      <w:widowControl w:val="false"/>
      <w:suppressLineNumbers/>
      <w:suppressAutoHyphens w:val="true"/>
      <w:spacing w:lineRule="auto" w:line="240" w:before="0" w:after="0"/>
    </w:pPr>
    <w:rPr>
      <w:rFonts w:ascii="Times New Roman" w:hAnsi="Times New Roman" w:eastAsia="Lucida Sans Unicode" w:cs="Times New Roman"/>
      <w:sz w:val="24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Claro">
    <w:name w:val="Light Shading"/>
    <w:basedOn w:val="Tabelanormal"/>
    <w:uiPriority w:val="60"/>
    <w:rsid w:val="006e29f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elacomgrade">
    <w:name w:val="Table Grid"/>
    <w:basedOn w:val="Tabelanormal"/>
    <w:uiPriority w:val="39"/>
    <w:rsid w:val="00a3786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1696</TotalTime>
  <Application>LibreOffice/5.1.6.2$Linux_X86_64 LibreOffice_project/10m0$Build-2</Application>
  <Pages>4</Pages>
  <Words>729</Words>
  <CharactersWithSpaces>3941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2015-12-14T18:38:00Z</dcterms:created>
  <dc:creator>Usuario</dc:creator>
  <dc:description/>
  <dc:language>pt-BR</dc:language>
  <cp:lastModifiedBy>Usuário do Windows</cp:lastModifiedBy>
  <cp:lastPrinted>2015-12-15T01:26:00Z</cp:lastPrinted>
  <dcterms:modified xsi:type="dcterms:W3CDTF">2017-12-15T22:27:00Z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